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(Para agentes culturais concorrentes às cotas étnico-raciais – negros ou indígenas)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6277928" cy="91634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8119" l="5790" r="-5790" t="41215"/>
                  <a:stretch>
                    <a:fillRect/>
                  </a:stretch>
                </pic:blipFill>
                <pic:spPr>
                  <a:xfrm>
                    <a:off x="0" y="0"/>
                    <a:ext cx="6277928" cy="91634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8BkVbmrfwbtybANB2G0kxLsWg==">CgMxLjA4AHIhMUtaWVk0YmhUakVudXV6Yzg4aFM0OV80RFZlbTVVVVJ2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